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1582F" w14:textId="77777777" w:rsidR="00831FE5" w:rsidRPr="00FC0CA2" w:rsidRDefault="00831FE5" w:rsidP="00831FE5">
      <w:pPr>
        <w:tabs>
          <w:tab w:val="center" w:pos="2359"/>
          <w:tab w:val="center" w:pos="6186"/>
        </w:tabs>
        <w:spacing w:line="360" w:lineRule="auto"/>
        <w:jc w:val="center"/>
        <w:rPr>
          <w:rFonts w:ascii="David" w:eastAsia="Arial Unicode MS" w:hAnsi="David" w:cs="David"/>
          <w:b/>
          <w:bCs/>
          <w:u w:val="single"/>
          <w:rtl/>
        </w:rPr>
      </w:pPr>
      <w:r w:rsidRPr="00FC0CA2">
        <w:rPr>
          <w:rFonts w:ascii="David" w:eastAsia="Arial Unicode MS" w:hAnsi="David" w:cs="David"/>
          <w:b/>
          <w:bCs/>
          <w:u w:val="single"/>
          <w:rtl/>
        </w:rPr>
        <w:t>אמות מידה ביחס לאיכות הממשל התאגידי</w:t>
      </w:r>
    </w:p>
    <w:p w14:paraId="38A1000E" w14:textId="77777777" w:rsidR="00831FE5" w:rsidRPr="00FC0CA2" w:rsidRDefault="00831FE5" w:rsidP="00831FE5">
      <w:pPr>
        <w:spacing w:line="360" w:lineRule="auto"/>
        <w:ind w:right="-720"/>
        <w:rPr>
          <w:rFonts w:ascii="David" w:eastAsia="Arial Unicode MS" w:hAnsi="David" w:cs="David"/>
          <w:b/>
          <w:bCs/>
          <w:u w:val="single"/>
          <w:rtl/>
        </w:rPr>
      </w:pPr>
    </w:p>
    <w:p w14:paraId="138BF207" w14:textId="77777777" w:rsidR="00831FE5" w:rsidRPr="00FC0CA2" w:rsidRDefault="00831FE5" w:rsidP="00831FE5">
      <w:pPr>
        <w:spacing w:line="360" w:lineRule="auto"/>
        <w:ind w:right="-720"/>
        <w:rPr>
          <w:rFonts w:ascii="David" w:eastAsia="Arial Unicode MS" w:hAnsi="David" w:cs="David"/>
          <w:b/>
          <w:bCs/>
          <w:u w:val="single"/>
          <w:rtl/>
        </w:rPr>
      </w:pPr>
    </w:p>
    <w:p w14:paraId="7AD0C151" w14:textId="77777777" w:rsidR="00831FE5" w:rsidRPr="00FC0CA2" w:rsidRDefault="00831FE5" w:rsidP="00831FE5">
      <w:pPr>
        <w:spacing w:line="360" w:lineRule="auto"/>
        <w:ind w:right="-720"/>
        <w:jc w:val="both"/>
        <w:rPr>
          <w:rFonts w:ascii="David" w:eastAsia="Arial Unicode MS" w:hAnsi="David" w:cs="David"/>
          <w:b/>
          <w:bCs/>
          <w:u w:val="single"/>
          <w:rtl/>
        </w:rPr>
      </w:pPr>
      <w:r w:rsidRPr="00FC0CA2">
        <w:rPr>
          <w:rFonts w:ascii="David" w:eastAsia="Arial Unicode MS" w:hAnsi="David" w:cs="David"/>
          <w:b/>
          <w:bCs/>
          <w:u w:val="single"/>
          <w:rtl/>
        </w:rPr>
        <w:t>רקע</w:t>
      </w:r>
      <w:r w:rsidRPr="00EA4EFF">
        <w:rPr>
          <w:rFonts w:ascii="David" w:eastAsia="Arial Unicode MS" w:hAnsi="David" w:cs="David"/>
          <w:rtl/>
        </w:rPr>
        <w:t>:</w:t>
      </w:r>
    </w:p>
    <w:p w14:paraId="35954B45" w14:textId="77777777" w:rsidR="00831FE5" w:rsidRPr="00FC0CA2" w:rsidRDefault="00831FE5" w:rsidP="00927709">
      <w:pPr>
        <w:spacing w:line="360" w:lineRule="auto"/>
        <w:ind w:right="-720"/>
        <w:jc w:val="both"/>
        <w:rPr>
          <w:rFonts w:ascii="David" w:eastAsia="Arial Unicode MS" w:hAnsi="David" w:cs="David"/>
          <w:rtl/>
        </w:rPr>
      </w:pPr>
      <w:r>
        <w:rPr>
          <w:rFonts w:ascii="David" w:eastAsia="Arial Unicode MS" w:hAnsi="David" w:cs="David" w:hint="cs"/>
          <w:rtl/>
        </w:rPr>
        <w:t>סעיף 11(ג) ל</w:t>
      </w:r>
      <w:r w:rsidR="00080598">
        <w:rPr>
          <w:rFonts w:ascii="David" w:eastAsia="Arial Unicode MS" w:hAnsi="David" w:cs="David" w:hint="cs"/>
          <w:rtl/>
        </w:rPr>
        <w:t xml:space="preserve">חוזר גופים מוסדיים 2018-9-7 "תיקון הוראות החוזר המאוחד לעניין ניהול נכסי השקעה" </w:t>
      </w:r>
      <w:r>
        <w:rPr>
          <w:rFonts w:ascii="David" w:eastAsia="Arial Unicode MS" w:hAnsi="David" w:cs="David" w:hint="cs"/>
          <w:rtl/>
        </w:rPr>
        <w:t xml:space="preserve">בקודקס </w:t>
      </w:r>
      <w:r w:rsidR="00080598">
        <w:rPr>
          <w:rFonts w:ascii="David" w:eastAsia="Arial Unicode MS" w:hAnsi="David" w:cs="David" w:hint="cs"/>
          <w:rtl/>
        </w:rPr>
        <w:t>ה</w:t>
      </w:r>
      <w:r>
        <w:rPr>
          <w:rFonts w:ascii="David" w:eastAsia="Arial Unicode MS" w:hAnsi="David" w:cs="David" w:hint="cs"/>
          <w:rtl/>
        </w:rPr>
        <w:t>רגולציה, קובע כי קופה נדרשת</w:t>
      </w:r>
      <w:r w:rsidRPr="00FC0CA2">
        <w:rPr>
          <w:rFonts w:ascii="David" w:eastAsia="Arial Unicode MS" w:hAnsi="David" w:cs="David"/>
          <w:rtl/>
        </w:rPr>
        <w:t xml:space="preserve"> לפרסם את אמות המידה</w:t>
      </w:r>
      <w:r>
        <w:rPr>
          <w:rFonts w:ascii="David" w:eastAsia="Arial Unicode MS" w:hAnsi="David" w:cs="David" w:hint="cs"/>
          <w:rtl/>
        </w:rPr>
        <w:t xml:space="preserve"> </w:t>
      </w:r>
      <w:r w:rsidR="00AB59E5">
        <w:rPr>
          <w:rFonts w:ascii="David" w:eastAsia="Arial Unicode MS" w:hAnsi="David" w:cs="David" w:hint="cs"/>
          <w:rtl/>
        </w:rPr>
        <w:t xml:space="preserve">ביחס לאיכות הממשל התאגידי, </w:t>
      </w:r>
      <w:r w:rsidRPr="00FC0CA2">
        <w:rPr>
          <w:rFonts w:ascii="David" w:eastAsia="Arial Unicode MS" w:hAnsi="David" w:cs="David"/>
          <w:rtl/>
        </w:rPr>
        <w:t>המנחות את ועדת ההשקעות בבואה להחליט על השקעה בני"ע עבור הנכסים שבניהול</w:t>
      </w:r>
      <w:r>
        <w:rPr>
          <w:rFonts w:ascii="David" w:eastAsia="Arial Unicode MS" w:hAnsi="David" w:cs="David" w:hint="cs"/>
          <w:rtl/>
        </w:rPr>
        <w:t xml:space="preserve">ה. </w:t>
      </w:r>
      <w:r w:rsidR="0004681D">
        <w:rPr>
          <w:rFonts w:ascii="David" w:eastAsia="Arial Unicode MS" w:hAnsi="David" w:cs="David" w:hint="cs"/>
          <w:rtl/>
        </w:rPr>
        <w:t xml:space="preserve">קרי, ניתן להסיק כי קופה נדרשת, כמשקיע מוסדי לפעול בביצוע השקעותיה בהתאם לאמות המידה לעניין איכות ממשל תאגידי, כפי שייקבעו על ידי ועדת ההשקעות. </w:t>
      </w:r>
      <w:r w:rsidRPr="00FC0CA2">
        <w:rPr>
          <w:rFonts w:ascii="David" w:eastAsia="Arial Unicode MS" w:hAnsi="David" w:cs="David"/>
          <w:rtl/>
        </w:rPr>
        <w:t>לפיכך בבואה של ועדת השקעות להחליט על השקעה בניירות ערך, יבחנו, בין היתר הפרמטרים הבאים המתייחסים לאיכות הממשל התאגידי של מנפיק נייר</w:t>
      </w:r>
      <w:r>
        <w:rPr>
          <w:rFonts w:ascii="David" w:eastAsia="Arial Unicode MS" w:hAnsi="David" w:cs="David" w:hint="cs"/>
          <w:rtl/>
        </w:rPr>
        <w:t xml:space="preserve"> הערך</w:t>
      </w:r>
      <w:r w:rsidRPr="00FC0CA2">
        <w:rPr>
          <w:rFonts w:ascii="David" w:eastAsia="Arial Unicode MS" w:hAnsi="David" w:cs="David"/>
          <w:rtl/>
        </w:rPr>
        <w:t>. יצוין</w:t>
      </w:r>
      <w:r>
        <w:rPr>
          <w:rFonts w:ascii="David" w:eastAsia="Arial Unicode MS" w:hAnsi="David" w:cs="David" w:hint="cs"/>
          <w:rtl/>
        </w:rPr>
        <w:t>,</w:t>
      </w:r>
      <w:r w:rsidRPr="00FC0CA2">
        <w:rPr>
          <w:rFonts w:ascii="David" w:eastAsia="Arial Unicode MS" w:hAnsi="David" w:cs="David"/>
          <w:rtl/>
        </w:rPr>
        <w:t xml:space="preserve"> כי אמות המידה ביחס לממשל תאגידי המפורטות להלן אינן ניתנת בהכרח ליישום דווקני ומלא ביחס לכל חברה ציבורית וזאת בשל שוני אינהרנטי בין החברות השונות במשק. למען הסר ספר מובהר</w:t>
      </w:r>
      <w:r>
        <w:rPr>
          <w:rFonts w:ascii="David" w:eastAsia="Arial Unicode MS" w:hAnsi="David" w:cs="David" w:hint="cs"/>
          <w:rtl/>
        </w:rPr>
        <w:t>,</w:t>
      </w:r>
      <w:r w:rsidRPr="00FC0CA2">
        <w:rPr>
          <w:rFonts w:ascii="David" w:eastAsia="Arial Unicode MS" w:hAnsi="David" w:cs="David"/>
          <w:rtl/>
        </w:rPr>
        <w:t xml:space="preserve"> כי העובדה שלא התקיימו כל אמות המידה כמפורט לעיל אינה מהווה בהכרח מניעה להשקעת כספי קופות הגמל שבניהול ה</w:t>
      </w:r>
      <w:r>
        <w:rPr>
          <w:rFonts w:ascii="David" w:eastAsia="Arial Unicode MS" w:hAnsi="David" w:cs="David" w:hint="cs"/>
          <w:rtl/>
        </w:rPr>
        <w:t>קופ</w:t>
      </w:r>
      <w:r w:rsidRPr="00FC0CA2">
        <w:rPr>
          <w:rFonts w:ascii="David" w:eastAsia="Arial Unicode MS" w:hAnsi="David" w:cs="David"/>
          <w:rtl/>
        </w:rPr>
        <w:t xml:space="preserve">ה. </w:t>
      </w:r>
    </w:p>
    <w:p w14:paraId="3B755FDF" w14:textId="77777777" w:rsidR="00735555" w:rsidRDefault="00735555" w:rsidP="00831FE5">
      <w:pPr>
        <w:spacing w:line="360" w:lineRule="auto"/>
        <w:ind w:right="-720"/>
        <w:rPr>
          <w:rFonts w:ascii="David" w:hAnsi="David" w:cs="David"/>
          <w:b/>
          <w:bCs/>
          <w:u w:val="single"/>
          <w:rtl/>
        </w:rPr>
      </w:pPr>
    </w:p>
    <w:p w14:paraId="20EBC4A2" w14:textId="77777777" w:rsidR="00831FE5" w:rsidRDefault="00831FE5" w:rsidP="00831FE5">
      <w:pPr>
        <w:spacing w:line="360" w:lineRule="auto"/>
        <w:ind w:right="-720"/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 w:hint="cs"/>
          <w:b/>
          <w:bCs/>
          <w:u w:val="single"/>
          <w:rtl/>
        </w:rPr>
        <w:t xml:space="preserve">השתתפות </w:t>
      </w:r>
      <w:proofErr w:type="spellStart"/>
      <w:r>
        <w:rPr>
          <w:rFonts w:ascii="David" w:hAnsi="David" w:cs="David" w:hint="cs"/>
          <w:b/>
          <w:bCs/>
          <w:u w:val="single"/>
          <w:rtl/>
        </w:rPr>
        <w:t>באסיפות</w:t>
      </w:r>
      <w:proofErr w:type="spellEnd"/>
      <w:r>
        <w:rPr>
          <w:rFonts w:ascii="David" w:hAnsi="David" w:cs="David" w:hint="cs"/>
          <w:b/>
          <w:bCs/>
          <w:u w:val="single"/>
          <w:rtl/>
        </w:rPr>
        <w:t xml:space="preserve"> כלליות</w:t>
      </w:r>
    </w:p>
    <w:p w14:paraId="0FE32D6E" w14:textId="77777777" w:rsidR="00831FE5" w:rsidRPr="003D2307" w:rsidRDefault="00831FE5" w:rsidP="00AB59E5">
      <w:pPr>
        <w:spacing w:line="360" w:lineRule="auto"/>
        <w:ind w:right="-720"/>
        <w:rPr>
          <w:rFonts w:ascii="David" w:hAnsi="David" w:cs="David"/>
          <w:b/>
          <w:bCs/>
          <w:u w:val="single"/>
          <w:rtl/>
        </w:rPr>
      </w:pPr>
      <w:proofErr w:type="spellStart"/>
      <w:r w:rsidRPr="00587CAE">
        <w:rPr>
          <w:rFonts w:ascii="David" w:hAnsi="David" w:cs="David"/>
          <w:rtl/>
        </w:rPr>
        <w:t>כמיופת</w:t>
      </w:r>
      <w:proofErr w:type="spellEnd"/>
      <w:r w:rsidRPr="00587CAE">
        <w:rPr>
          <w:rFonts w:ascii="David" w:hAnsi="David" w:cs="David"/>
          <w:rtl/>
        </w:rPr>
        <w:t xml:space="preserve"> כוח של הגוף המוסדי </w:t>
      </w:r>
      <w:proofErr w:type="spellStart"/>
      <w:r w:rsidRPr="00587CAE">
        <w:rPr>
          <w:rFonts w:ascii="David" w:hAnsi="David" w:cs="David"/>
          <w:rtl/>
        </w:rPr>
        <w:t>באסיפות</w:t>
      </w:r>
      <w:proofErr w:type="spellEnd"/>
      <w:r w:rsidRPr="00587CAE">
        <w:rPr>
          <w:rFonts w:ascii="David" w:hAnsi="David" w:cs="David"/>
          <w:rtl/>
        </w:rPr>
        <w:t xml:space="preserve"> כלליות של החברות המחוזקות בתיק, מקפידה החברה</w:t>
      </w:r>
      <w:r w:rsidR="00AB59E5">
        <w:rPr>
          <w:rFonts w:ascii="David" w:hAnsi="David" w:cs="David" w:hint="cs"/>
          <w:rtl/>
        </w:rPr>
        <w:t xml:space="preserve"> לניהול</w:t>
      </w:r>
      <w:r w:rsidRPr="00587CAE">
        <w:rPr>
          <w:rFonts w:ascii="David" w:hAnsi="David" w:cs="David"/>
          <w:rtl/>
        </w:rPr>
        <w:t xml:space="preserve"> </w:t>
      </w:r>
      <w:r w:rsidR="00AB59E5">
        <w:rPr>
          <w:rFonts w:ascii="David" w:hAnsi="David" w:cs="David" w:hint="cs"/>
          <w:rtl/>
        </w:rPr>
        <w:t xml:space="preserve">קרן השתלמות למשפטנים בע"מ </w:t>
      </w:r>
      <w:r w:rsidR="0051405D">
        <w:rPr>
          <w:rFonts w:ascii="David" w:hAnsi="David" w:cs="David" w:hint="cs"/>
          <w:rtl/>
        </w:rPr>
        <w:t>(להלן: "</w:t>
      </w:r>
      <w:r w:rsidR="0051405D" w:rsidRPr="00CE14BE">
        <w:rPr>
          <w:rFonts w:ascii="David" w:hAnsi="David" w:cs="David" w:hint="eastAsia"/>
          <w:b/>
          <w:bCs/>
          <w:rtl/>
        </w:rPr>
        <w:t>החברה</w:t>
      </w:r>
      <w:r w:rsidR="0051405D">
        <w:rPr>
          <w:rFonts w:ascii="David" w:hAnsi="David" w:cs="David" w:hint="cs"/>
          <w:rtl/>
        </w:rPr>
        <w:t xml:space="preserve">") </w:t>
      </w:r>
      <w:r w:rsidRPr="00587CAE">
        <w:rPr>
          <w:rFonts w:ascii="David" w:hAnsi="David" w:cs="David"/>
          <w:rtl/>
        </w:rPr>
        <w:t xml:space="preserve">לשקלל במסגרת קביעת עמדתה היבטים הנוגעים לכללי ממשל תאגידי נאותים. זאת, בהתאם לנוהל החברה- "השתתפות באספות כלליות ואמות מידה לבחינת ממשל תאגידי" וכן בהתאם למדיניות ההצבעה של </w:t>
      </w:r>
      <w:r w:rsidRPr="003D2307">
        <w:rPr>
          <w:rFonts w:ascii="David" w:hAnsi="David" w:cs="David"/>
          <w:rtl/>
        </w:rPr>
        <w:t xml:space="preserve">חברת </w:t>
      </w:r>
      <w:proofErr w:type="spellStart"/>
      <w:r w:rsidRPr="003D2307">
        <w:rPr>
          <w:rFonts w:ascii="David" w:hAnsi="David" w:cs="David"/>
          <w:rtl/>
        </w:rPr>
        <w:t>אנטרופי</w:t>
      </w:r>
      <w:proofErr w:type="spellEnd"/>
      <w:r>
        <w:rPr>
          <w:rFonts w:ascii="David" w:hAnsi="David" w:cs="David" w:hint="cs"/>
          <w:rtl/>
        </w:rPr>
        <w:t xml:space="preserve"> שירותי מחקר כלכלי בע"מ</w:t>
      </w:r>
      <w:r w:rsidRPr="00587CAE">
        <w:rPr>
          <w:rFonts w:ascii="David" w:hAnsi="David" w:cs="David"/>
          <w:rtl/>
        </w:rPr>
        <w:t>, אשר קובעת קריטריונים שונים שיש לקחת בחשבון בעת קביעת עמדת הצבעה ובניהם:</w:t>
      </w:r>
    </w:p>
    <w:p w14:paraId="19529FBE" w14:textId="77777777" w:rsidR="00831FE5" w:rsidRPr="00587CAE" w:rsidRDefault="00831FE5" w:rsidP="00831FE5">
      <w:pPr>
        <w:pStyle w:val="a7"/>
        <w:numPr>
          <w:ilvl w:val="0"/>
          <w:numId w:val="1"/>
        </w:numPr>
        <w:spacing w:line="360" w:lineRule="auto"/>
        <w:ind w:left="0"/>
        <w:rPr>
          <w:rFonts w:ascii="David" w:hAnsi="David" w:cs="David"/>
        </w:rPr>
      </w:pPr>
      <w:r w:rsidRPr="00587CAE">
        <w:rPr>
          <w:rFonts w:ascii="David" w:hAnsi="David" w:cs="David"/>
          <w:rtl/>
        </w:rPr>
        <w:t>אחריות תאגידית</w:t>
      </w:r>
      <w:r w:rsidR="00D94FC4">
        <w:rPr>
          <w:rFonts w:ascii="David" w:hAnsi="David" w:cs="David" w:hint="cs"/>
          <w:rtl/>
        </w:rPr>
        <w:t>;</w:t>
      </w:r>
    </w:p>
    <w:p w14:paraId="11C6FA24" w14:textId="77777777" w:rsidR="00831FE5" w:rsidRPr="00587CAE" w:rsidRDefault="00831FE5" w:rsidP="00831FE5">
      <w:pPr>
        <w:pStyle w:val="a7"/>
        <w:numPr>
          <w:ilvl w:val="0"/>
          <w:numId w:val="1"/>
        </w:numPr>
        <w:spacing w:line="360" w:lineRule="auto"/>
        <w:ind w:left="0"/>
        <w:rPr>
          <w:rFonts w:ascii="David" w:hAnsi="David" w:cs="David"/>
        </w:rPr>
      </w:pPr>
      <w:r w:rsidRPr="00587CAE">
        <w:rPr>
          <w:rFonts w:ascii="David" w:hAnsi="David" w:cs="David"/>
          <w:rtl/>
        </w:rPr>
        <w:t>הרכב, מקצועיות ועצמאות הדירקטוריון</w:t>
      </w:r>
      <w:r w:rsidR="00D94FC4">
        <w:rPr>
          <w:rFonts w:ascii="David" w:hAnsi="David" w:cs="David" w:hint="cs"/>
          <w:rtl/>
        </w:rPr>
        <w:t>;</w:t>
      </w:r>
      <w:r w:rsidRPr="00587CAE">
        <w:rPr>
          <w:rFonts w:ascii="David" w:hAnsi="David" w:cs="David"/>
          <w:rtl/>
        </w:rPr>
        <w:t xml:space="preserve"> </w:t>
      </w:r>
    </w:p>
    <w:p w14:paraId="197700CF" w14:textId="77777777" w:rsidR="00831FE5" w:rsidRPr="00587CAE" w:rsidRDefault="00831FE5" w:rsidP="005E7627">
      <w:pPr>
        <w:pStyle w:val="a7"/>
        <w:numPr>
          <w:ilvl w:val="0"/>
          <w:numId w:val="1"/>
        </w:numPr>
        <w:spacing w:line="360" w:lineRule="auto"/>
        <w:ind w:left="0"/>
        <w:rPr>
          <w:rFonts w:ascii="David" w:hAnsi="David" w:cs="David"/>
        </w:rPr>
      </w:pPr>
      <w:r w:rsidRPr="00587CAE">
        <w:rPr>
          <w:rFonts w:ascii="David" w:hAnsi="David" w:cs="David"/>
          <w:rtl/>
        </w:rPr>
        <w:t>מינוי דירקטורים</w:t>
      </w:r>
      <w:r w:rsidR="005E7627">
        <w:rPr>
          <w:rFonts w:ascii="David" w:hAnsi="David" w:cs="David" w:hint="cs"/>
          <w:rtl/>
        </w:rPr>
        <w:t xml:space="preserve">, בשים לב לכך </w:t>
      </w:r>
      <w:r w:rsidR="007936CE">
        <w:rPr>
          <w:rFonts w:ascii="David" w:hAnsi="David" w:cs="David" w:hint="cs"/>
          <w:rtl/>
        </w:rPr>
        <w:t>שיינתן</w:t>
      </w:r>
      <w:r w:rsidR="00A212EE">
        <w:rPr>
          <w:rFonts w:ascii="David" w:eastAsia="Arial Unicode MS" w:hAnsi="David" w:cs="David" w:hint="cs"/>
          <w:rtl/>
        </w:rPr>
        <w:t xml:space="preserve"> </w:t>
      </w:r>
      <w:r w:rsidR="00927709">
        <w:rPr>
          <w:rFonts w:ascii="David" w:eastAsia="Arial Unicode MS" w:hAnsi="David" w:cs="David" w:hint="cs"/>
          <w:rtl/>
        </w:rPr>
        <w:t>ייצוג הולם לשני המינים</w:t>
      </w:r>
      <w:r w:rsidR="007936CE">
        <w:rPr>
          <w:rFonts w:ascii="David" w:eastAsia="Arial Unicode MS" w:hAnsi="David" w:cs="David" w:hint="cs"/>
          <w:rtl/>
        </w:rPr>
        <w:t>.</w:t>
      </w:r>
    </w:p>
    <w:p w14:paraId="0566D4DA" w14:textId="77777777" w:rsidR="00831FE5" w:rsidRPr="00587CAE" w:rsidRDefault="00831FE5" w:rsidP="00831FE5">
      <w:pPr>
        <w:pStyle w:val="a7"/>
        <w:numPr>
          <w:ilvl w:val="0"/>
          <w:numId w:val="1"/>
        </w:numPr>
        <w:spacing w:line="360" w:lineRule="auto"/>
        <w:ind w:left="0"/>
        <w:rPr>
          <w:rFonts w:ascii="David" w:hAnsi="David" w:cs="David"/>
        </w:rPr>
      </w:pPr>
      <w:r w:rsidRPr="00587CAE">
        <w:rPr>
          <w:rFonts w:ascii="David" w:hAnsi="David" w:cs="David"/>
          <w:rtl/>
        </w:rPr>
        <w:t>גמול דירקטורים</w:t>
      </w:r>
      <w:r w:rsidR="00D94FC4">
        <w:rPr>
          <w:rFonts w:ascii="David" w:hAnsi="David" w:cs="David" w:hint="cs"/>
          <w:rtl/>
        </w:rPr>
        <w:t>;</w:t>
      </w:r>
      <w:r w:rsidRPr="00587CAE">
        <w:rPr>
          <w:rFonts w:ascii="David" w:hAnsi="David" w:cs="David"/>
          <w:rtl/>
        </w:rPr>
        <w:t xml:space="preserve"> </w:t>
      </w:r>
    </w:p>
    <w:p w14:paraId="550065E4" w14:textId="77777777" w:rsidR="00831FE5" w:rsidRPr="000D4459" w:rsidRDefault="00831FE5" w:rsidP="00831FE5">
      <w:pPr>
        <w:pStyle w:val="a7"/>
        <w:numPr>
          <w:ilvl w:val="0"/>
          <w:numId w:val="1"/>
        </w:numPr>
        <w:spacing w:line="360" w:lineRule="auto"/>
        <w:ind w:left="0"/>
        <w:rPr>
          <w:rFonts w:ascii="David" w:hAnsi="David" w:cs="David"/>
        </w:rPr>
      </w:pPr>
      <w:r w:rsidRPr="00587CAE">
        <w:rPr>
          <w:rFonts w:ascii="David" w:hAnsi="David" w:cs="David"/>
          <w:rtl/>
        </w:rPr>
        <w:t>מדיניות תגמול נושאי משרה וחלוקת דיבידנדים</w:t>
      </w:r>
      <w:r w:rsidR="00D94FC4">
        <w:rPr>
          <w:rFonts w:ascii="David" w:hAnsi="David" w:cs="David" w:hint="cs"/>
          <w:rtl/>
        </w:rPr>
        <w:t>;</w:t>
      </w:r>
      <w:r w:rsidRPr="00587CAE">
        <w:rPr>
          <w:rFonts w:ascii="David" w:hAnsi="David" w:cs="David"/>
          <w:rtl/>
        </w:rPr>
        <w:t xml:space="preserve"> </w:t>
      </w:r>
    </w:p>
    <w:p w14:paraId="0B51CC99" w14:textId="77777777" w:rsidR="00831FE5" w:rsidRPr="00587CAE" w:rsidRDefault="00831FE5" w:rsidP="00831FE5">
      <w:pPr>
        <w:pStyle w:val="a7"/>
        <w:numPr>
          <w:ilvl w:val="0"/>
          <w:numId w:val="1"/>
        </w:numPr>
        <w:spacing w:line="360" w:lineRule="auto"/>
        <w:ind w:left="0"/>
        <w:rPr>
          <w:rFonts w:ascii="David" w:hAnsi="David" w:cs="David"/>
        </w:rPr>
      </w:pPr>
      <w:r w:rsidRPr="00587CAE">
        <w:rPr>
          <w:rFonts w:ascii="David" w:hAnsi="David" w:cs="David"/>
          <w:rtl/>
        </w:rPr>
        <w:t>עסקאות עם בעלי שליטה</w:t>
      </w:r>
      <w:r w:rsidR="00D94FC4">
        <w:rPr>
          <w:rFonts w:ascii="David" w:hAnsi="David" w:cs="David" w:hint="cs"/>
          <w:rtl/>
        </w:rPr>
        <w:t>.</w:t>
      </w:r>
    </w:p>
    <w:p w14:paraId="5C22CB38" w14:textId="77777777" w:rsidR="00831FE5" w:rsidRDefault="00831FE5" w:rsidP="00831FE5">
      <w:pPr>
        <w:spacing w:line="360" w:lineRule="auto"/>
        <w:rPr>
          <w:rFonts w:ascii="David" w:hAnsi="David" w:cs="David"/>
          <w:b/>
          <w:bCs/>
          <w:rtl/>
        </w:rPr>
      </w:pPr>
    </w:p>
    <w:p w14:paraId="3DDB01AE" w14:textId="77777777" w:rsidR="00831FE5" w:rsidRPr="00587CAE" w:rsidRDefault="00831FE5" w:rsidP="00831FE5">
      <w:pPr>
        <w:spacing w:line="360" w:lineRule="auto"/>
        <w:rPr>
          <w:rFonts w:ascii="David" w:hAnsi="David" w:cs="David"/>
          <w:rtl/>
        </w:rPr>
      </w:pPr>
      <w:r w:rsidRPr="00587CAE">
        <w:rPr>
          <w:rFonts w:ascii="David" w:hAnsi="David" w:cs="David"/>
          <w:b/>
          <w:bCs/>
          <w:rtl/>
        </w:rPr>
        <w:t>יישום היבטי השקעות אחראיות</w:t>
      </w:r>
      <w:r w:rsidRPr="00587CAE">
        <w:rPr>
          <w:rFonts w:ascii="David" w:hAnsi="David" w:cs="David"/>
          <w:rtl/>
        </w:rPr>
        <w:t xml:space="preserve"> – החברה מתייחסת לשיקולי השקעות אחראיות מתוך רצון להוביל אסטרטגיות השקעה השואפות לשלב בין תשואה</w:t>
      </w:r>
      <w:r>
        <w:rPr>
          <w:rFonts w:ascii="David" w:hAnsi="David" w:cs="David"/>
          <w:rtl/>
        </w:rPr>
        <w:t xml:space="preserve"> פיננסית ותועלת סביבתית וחברתית</w:t>
      </w:r>
      <w:r w:rsidRPr="00587CAE">
        <w:rPr>
          <w:rFonts w:ascii="David" w:hAnsi="David" w:cs="David"/>
          <w:rtl/>
        </w:rPr>
        <w:t>.</w:t>
      </w:r>
      <w:r>
        <w:rPr>
          <w:rFonts w:ascii="David" w:hAnsi="David" w:cs="David" w:hint="cs"/>
          <w:rtl/>
        </w:rPr>
        <w:t xml:space="preserve"> </w:t>
      </w:r>
      <w:r w:rsidRPr="00587CAE">
        <w:rPr>
          <w:rFonts w:ascii="David" w:hAnsi="David" w:cs="David"/>
          <w:rtl/>
        </w:rPr>
        <w:t xml:space="preserve">במסגרת פעילות ההשקעות השוטפת שוקלת החברה פעולות של </w:t>
      </w:r>
      <w:r w:rsidRPr="00587CAE">
        <w:rPr>
          <w:rFonts w:ascii="David" w:hAnsi="David" w:cs="David"/>
        </w:rPr>
        <w:t xml:space="preserve">Negative screening </w:t>
      </w:r>
      <w:r w:rsidRPr="00587CAE">
        <w:rPr>
          <w:rFonts w:ascii="David" w:hAnsi="David" w:cs="David"/>
          <w:rtl/>
        </w:rPr>
        <w:t xml:space="preserve"> לצורך הימנעות מחברות פוגעניות ומזיקות לשילוב השקעות בעל</w:t>
      </w:r>
      <w:r>
        <w:rPr>
          <w:rFonts w:ascii="David" w:hAnsi="David" w:cs="David"/>
          <w:rtl/>
        </w:rPr>
        <w:t>ות אחריות חברתית והשקעות אימפקט</w:t>
      </w:r>
      <w:r w:rsidRPr="00587CAE">
        <w:rPr>
          <w:rFonts w:ascii="David" w:hAnsi="David" w:cs="David"/>
          <w:rtl/>
        </w:rPr>
        <w:t>.</w:t>
      </w:r>
    </w:p>
    <w:p w14:paraId="15DC3DFD" w14:textId="77777777" w:rsidR="00831FE5" w:rsidRDefault="00831FE5" w:rsidP="00831FE5">
      <w:pPr>
        <w:spacing w:line="360" w:lineRule="auto"/>
        <w:ind w:right="-720"/>
        <w:rPr>
          <w:rFonts w:ascii="David" w:eastAsia="Arial Unicode MS" w:hAnsi="David" w:cs="David"/>
          <w:rtl/>
        </w:rPr>
      </w:pPr>
    </w:p>
    <w:p w14:paraId="3D42DB37" w14:textId="77777777" w:rsidR="006A31A6" w:rsidRDefault="006A31A6">
      <w:pPr>
        <w:rPr>
          <w:rtl/>
        </w:rPr>
      </w:pPr>
      <w:bookmarkStart w:id="0" w:name="Seif5"/>
      <w:bookmarkEnd w:id="0"/>
    </w:p>
    <w:p w14:paraId="48E0B1AF" w14:textId="77777777" w:rsidR="006A31A6" w:rsidRDefault="006A31A6">
      <w:pPr>
        <w:rPr>
          <w:rtl/>
        </w:rPr>
      </w:pPr>
    </w:p>
    <w:p w14:paraId="6F0D6535" w14:textId="77777777" w:rsidR="006A31A6" w:rsidRPr="006A31A6" w:rsidRDefault="006A31A6">
      <w:pPr>
        <w:rPr>
          <w:rFonts w:ascii="David" w:hAnsi="David" w:cs="David"/>
          <w:rtl/>
        </w:rPr>
      </w:pPr>
    </w:p>
    <w:p w14:paraId="6FF08BE6" w14:textId="77777777" w:rsidR="006A31A6" w:rsidRPr="006A31A6" w:rsidRDefault="006A31A6">
      <w:pPr>
        <w:rPr>
          <w:rFonts w:ascii="David" w:hAnsi="David" w:cs="David"/>
        </w:rPr>
      </w:pPr>
    </w:p>
    <w:sectPr w:rsidR="006A31A6" w:rsidRPr="006A31A6" w:rsidSect="003D2307">
      <w:headerReference w:type="default" r:id="rId7"/>
      <w:footerReference w:type="default" r:id="rId8"/>
      <w:pgSz w:w="11906" w:h="16838"/>
      <w:pgMar w:top="1440" w:right="1800" w:bottom="1440" w:left="1800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F822E" w14:textId="77777777" w:rsidR="0018767F" w:rsidRDefault="0018767F" w:rsidP="00831FE5">
      <w:r>
        <w:separator/>
      </w:r>
    </w:p>
  </w:endnote>
  <w:endnote w:type="continuationSeparator" w:id="0">
    <w:p w14:paraId="31EAEBDC" w14:textId="77777777" w:rsidR="0018767F" w:rsidRDefault="0018767F" w:rsidP="0083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88E2" w14:textId="77777777" w:rsidR="00AF1C02" w:rsidRDefault="0018767F" w:rsidP="003B19F8">
    <w:pPr>
      <w:pStyle w:val="a5"/>
      <w:rPr>
        <w:rFonts w:cs="Arial"/>
        <w:b/>
        <w:bCs/>
        <w:szCs w:val="22"/>
        <w:rtl/>
      </w:rPr>
    </w:pPr>
  </w:p>
  <w:p w14:paraId="7D6E0078" w14:textId="77777777" w:rsidR="00AF1C02" w:rsidRPr="009C6339" w:rsidRDefault="00831FE5" w:rsidP="009C6339">
    <w:pPr>
      <w:pStyle w:val="a5"/>
      <w:jc w:val="center"/>
      <w:rPr>
        <w:rFonts w:cs="Arial"/>
        <w:rtl/>
      </w:rPr>
    </w:pPr>
    <w:r w:rsidRPr="009C6339">
      <w:rPr>
        <w:rFonts w:cs="Arial"/>
        <w:rtl/>
      </w:rPr>
      <w:t>עמוד</w:t>
    </w:r>
    <w:r w:rsidRPr="009C6339">
      <w:rPr>
        <w:rFonts w:cs="Arial"/>
      </w:rPr>
      <w:t xml:space="preserve"> </w:t>
    </w:r>
    <w:r w:rsidRPr="009C6339">
      <w:rPr>
        <w:rFonts w:cs="Arial"/>
      </w:rPr>
      <w:fldChar w:fldCharType="begin"/>
    </w:r>
    <w:r w:rsidRPr="009C6339">
      <w:rPr>
        <w:rFonts w:cs="Arial"/>
      </w:rPr>
      <w:instrText xml:space="preserve"> PAGE </w:instrText>
    </w:r>
    <w:r w:rsidRPr="009C6339">
      <w:rPr>
        <w:rFonts w:cs="Arial"/>
      </w:rPr>
      <w:fldChar w:fldCharType="separate"/>
    </w:r>
    <w:r w:rsidR="005E7627">
      <w:rPr>
        <w:rFonts w:cs="Arial"/>
        <w:noProof/>
        <w:rtl/>
      </w:rPr>
      <w:t>1</w:t>
    </w:r>
    <w:r w:rsidRPr="009C6339">
      <w:rPr>
        <w:rFonts w:cs="Arial"/>
      </w:rPr>
      <w:fldChar w:fldCharType="end"/>
    </w:r>
    <w:r w:rsidRPr="009C6339">
      <w:rPr>
        <w:rFonts w:cs="Arial"/>
      </w:rPr>
      <w:t xml:space="preserve"> </w:t>
    </w:r>
    <w:r w:rsidRPr="009C6339">
      <w:rPr>
        <w:rFonts w:cs="Arial"/>
        <w:rtl/>
      </w:rPr>
      <w:t>מתוך</w:t>
    </w:r>
    <w:r w:rsidRPr="009C6339">
      <w:rPr>
        <w:rFonts w:cs="Arial"/>
      </w:rPr>
      <w:t xml:space="preserve"> </w:t>
    </w:r>
    <w:r w:rsidRPr="009C6339">
      <w:rPr>
        <w:rFonts w:cs="Arial"/>
      </w:rPr>
      <w:fldChar w:fldCharType="begin"/>
    </w:r>
    <w:r w:rsidRPr="009C6339">
      <w:rPr>
        <w:rFonts w:cs="Arial"/>
      </w:rPr>
      <w:instrText xml:space="preserve"> NUMPAGES </w:instrText>
    </w:r>
    <w:r w:rsidRPr="009C6339">
      <w:rPr>
        <w:rFonts w:cs="Arial"/>
      </w:rPr>
      <w:fldChar w:fldCharType="separate"/>
    </w:r>
    <w:r w:rsidR="005E7627">
      <w:rPr>
        <w:rFonts w:cs="Arial"/>
        <w:noProof/>
        <w:rtl/>
      </w:rPr>
      <w:t>1</w:t>
    </w:r>
    <w:r w:rsidRPr="009C6339">
      <w:rPr>
        <w:rFonts w:cs="Arial"/>
      </w:rPr>
      <w:fldChar w:fldCharType="end"/>
    </w:r>
  </w:p>
  <w:p w14:paraId="0014E88B" w14:textId="77777777" w:rsidR="00AF1C02" w:rsidRDefault="0018767F" w:rsidP="003B19F8">
    <w:pPr>
      <w:pStyle w:val="a5"/>
      <w:rPr>
        <w:rFonts w:cs="Arial"/>
        <w:b/>
        <w:bCs/>
        <w:szCs w:val="22"/>
        <w:rtl/>
      </w:rPr>
    </w:pPr>
  </w:p>
  <w:p w14:paraId="3D29D42B" w14:textId="77777777" w:rsidR="00AF1C02" w:rsidRDefault="00831FE5" w:rsidP="003B19F8">
    <w:pPr>
      <w:pStyle w:val="a5"/>
      <w:rPr>
        <w:rtl/>
      </w:rPr>
    </w:pPr>
    <w:r>
      <w:rPr>
        <w:rFonts w:cs="Arial" w:hint="cs"/>
        <w:b/>
        <w:bCs/>
        <w:szCs w:val="22"/>
        <w:rtl/>
      </w:rPr>
      <w:tab/>
    </w:r>
  </w:p>
  <w:p w14:paraId="08BD4DE4" w14:textId="77777777" w:rsidR="00AF1C02" w:rsidRDefault="001876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0670" w14:textId="77777777" w:rsidR="0018767F" w:rsidRDefault="0018767F" w:rsidP="00831FE5">
      <w:r>
        <w:separator/>
      </w:r>
    </w:p>
  </w:footnote>
  <w:footnote w:type="continuationSeparator" w:id="0">
    <w:p w14:paraId="5B191F4D" w14:textId="77777777" w:rsidR="0018767F" w:rsidRDefault="0018767F" w:rsidP="00831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74A0F" w14:textId="103D8C91" w:rsidR="000E351E" w:rsidRDefault="000E351E" w:rsidP="000E351E">
    <w:pPr>
      <w:jc w:val="center"/>
      <w:rPr>
        <w:rtl/>
      </w:rPr>
    </w:pPr>
    <w:r>
      <w:rPr>
        <w:noProof/>
        <w:sz w:val="36"/>
        <w:szCs w:val="36"/>
        <w:u w:val="single"/>
      </w:rPr>
      <w:drawing>
        <wp:inline distT="0" distB="0" distL="0" distR="0" wp14:anchorId="33A3EF09" wp14:editId="331608E2">
          <wp:extent cx="523875" cy="619125"/>
          <wp:effectExtent l="0" t="0" r="9525" b="9525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A100C">
      <w:rPr>
        <w:rFonts w:hint="cs"/>
        <w:sz w:val="36"/>
        <w:szCs w:val="36"/>
        <w:u w:val="single"/>
        <w:rtl/>
      </w:rPr>
      <w:t>החברה</w:t>
    </w:r>
    <w:r w:rsidRPr="000A100C">
      <w:rPr>
        <w:sz w:val="36"/>
        <w:szCs w:val="36"/>
        <w:u w:val="single"/>
        <w:rtl/>
      </w:rPr>
      <w:t xml:space="preserve"> </w:t>
    </w:r>
    <w:r w:rsidRPr="000A100C">
      <w:rPr>
        <w:rFonts w:hint="cs"/>
        <w:sz w:val="36"/>
        <w:szCs w:val="36"/>
        <w:u w:val="single"/>
        <w:rtl/>
      </w:rPr>
      <w:t>לניהול</w:t>
    </w:r>
    <w:r w:rsidRPr="000A100C">
      <w:rPr>
        <w:sz w:val="36"/>
        <w:szCs w:val="36"/>
        <w:u w:val="single"/>
        <w:rtl/>
      </w:rPr>
      <w:t xml:space="preserve"> </w:t>
    </w:r>
    <w:r w:rsidRPr="000A100C">
      <w:rPr>
        <w:rFonts w:hint="cs"/>
        <w:sz w:val="36"/>
        <w:szCs w:val="36"/>
        <w:u w:val="single"/>
        <w:rtl/>
      </w:rPr>
      <w:t>קרן</w:t>
    </w:r>
    <w:r w:rsidRPr="000A100C">
      <w:rPr>
        <w:sz w:val="36"/>
        <w:szCs w:val="36"/>
        <w:u w:val="single"/>
        <w:rtl/>
      </w:rPr>
      <w:t xml:space="preserve"> </w:t>
    </w:r>
    <w:r w:rsidRPr="000A100C">
      <w:rPr>
        <w:rFonts w:hint="cs"/>
        <w:sz w:val="36"/>
        <w:szCs w:val="36"/>
        <w:u w:val="single"/>
        <w:rtl/>
      </w:rPr>
      <w:t>השתלמות</w:t>
    </w:r>
    <w:r w:rsidRPr="000A100C">
      <w:rPr>
        <w:sz w:val="36"/>
        <w:szCs w:val="36"/>
        <w:u w:val="single"/>
        <w:rtl/>
      </w:rPr>
      <w:t xml:space="preserve"> </w:t>
    </w:r>
    <w:r w:rsidRPr="000A100C">
      <w:rPr>
        <w:rFonts w:hint="cs"/>
        <w:sz w:val="36"/>
        <w:szCs w:val="36"/>
        <w:u w:val="single"/>
        <w:rtl/>
      </w:rPr>
      <w:t>למשפטנים</w:t>
    </w:r>
    <w:r w:rsidRPr="000A100C">
      <w:rPr>
        <w:sz w:val="36"/>
        <w:szCs w:val="36"/>
        <w:u w:val="single"/>
        <w:rtl/>
      </w:rPr>
      <w:t xml:space="preserve"> </w:t>
    </w:r>
    <w:r w:rsidRPr="000A100C">
      <w:rPr>
        <w:rFonts w:hint="cs"/>
        <w:sz w:val="36"/>
        <w:szCs w:val="36"/>
        <w:u w:val="single"/>
        <w:rtl/>
      </w:rPr>
      <w:t>בע</w:t>
    </w:r>
    <w:r w:rsidRPr="000A100C">
      <w:rPr>
        <w:sz w:val="36"/>
        <w:szCs w:val="36"/>
        <w:u w:val="single"/>
        <w:rtl/>
      </w:rPr>
      <w:t>"</w:t>
    </w:r>
    <w:r w:rsidRPr="000A100C">
      <w:rPr>
        <w:rFonts w:hint="cs"/>
        <w:sz w:val="36"/>
        <w:szCs w:val="36"/>
        <w:u w:val="single"/>
        <w:rtl/>
      </w:rPr>
      <w:t>מ</w:t>
    </w:r>
  </w:p>
  <w:p w14:paraId="17A4C2B3" w14:textId="4E0E28BC" w:rsidR="000E351E" w:rsidRDefault="000E351E">
    <w:pPr>
      <w:pStyle w:val="a3"/>
    </w:pPr>
  </w:p>
  <w:p w14:paraId="3508858D" w14:textId="77777777" w:rsidR="00AF1C02" w:rsidRDefault="001876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3490F"/>
    <w:multiLevelType w:val="hybridMultilevel"/>
    <w:tmpl w:val="018242CC"/>
    <w:lvl w:ilvl="0" w:tplc="C31A495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FE5"/>
    <w:rsid w:val="0004681D"/>
    <w:rsid w:val="00080598"/>
    <w:rsid w:val="000E351E"/>
    <w:rsid w:val="0018767F"/>
    <w:rsid w:val="003E047E"/>
    <w:rsid w:val="0051405D"/>
    <w:rsid w:val="005E7627"/>
    <w:rsid w:val="006A31A6"/>
    <w:rsid w:val="00735555"/>
    <w:rsid w:val="007936CE"/>
    <w:rsid w:val="00831FE5"/>
    <w:rsid w:val="00927709"/>
    <w:rsid w:val="00A212EE"/>
    <w:rsid w:val="00AB59E5"/>
    <w:rsid w:val="00B2351F"/>
    <w:rsid w:val="00BE123D"/>
    <w:rsid w:val="00CB213F"/>
    <w:rsid w:val="00CE14BE"/>
    <w:rsid w:val="00D94FC4"/>
    <w:rsid w:val="00DA4BC6"/>
    <w:rsid w:val="00DD2BA2"/>
    <w:rsid w:val="00EB1FDD"/>
    <w:rsid w:val="00EC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A022F"/>
  <w15:chartTrackingRefBased/>
  <w15:docId w15:val="{8A80563A-4FBE-49BA-8680-87369D01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FE5"/>
    <w:pPr>
      <w:bidi/>
      <w:spacing w:after="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styleId="3">
    <w:name w:val="heading 3"/>
    <w:basedOn w:val="a"/>
    <w:link w:val="30"/>
    <w:qFormat/>
    <w:rsid w:val="00831FE5"/>
    <w:pPr>
      <w:tabs>
        <w:tab w:val="num" w:pos="2268"/>
        <w:tab w:val="left" w:pos="9014"/>
      </w:tabs>
      <w:spacing w:line="360" w:lineRule="auto"/>
      <w:ind w:left="2268" w:right="2268" w:hanging="964"/>
      <w:jc w:val="both"/>
      <w:outlineLvl w:val="2"/>
    </w:pPr>
    <w:rPr>
      <w:rFonts w:cs="David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rsid w:val="00831FE5"/>
    <w:rPr>
      <w:rFonts w:ascii="Arial Unicode MS" w:eastAsia="Times New Roman" w:hAnsi="Arial Unicode MS" w:cs="David"/>
      <w:sz w:val="20"/>
      <w:szCs w:val="24"/>
    </w:rPr>
  </w:style>
  <w:style w:type="paragraph" w:styleId="a3">
    <w:name w:val="header"/>
    <w:basedOn w:val="a"/>
    <w:link w:val="a4"/>
    <w:uiPriority w:val="99"/>
    <w:rsid w:val="00831FE5"/>
    <w:pPr>
      <w:tabs>
        <w:tab w:val="center" w:pos="4153"/>
        <w:tab w:val="right" w:pos="8306"/>
      </w:tabs>
    </w:pPr>
    <w:rPr>
      <w:rFonts w:cs="Miriam"/>
      <w:sz w:val="20"/>
      <w:szCs w:val="20"/>
    </w:rPr>
  </w:style>
  <w:style w:type="character" w:customStyle="1" w:styleId="a4">
    <w:name w:val="כותרת עליונה תו"/>
    <w:basedOn w:val="a0"/>
    <w:link w:val="a3"/>
    <w:uiPriority w:val="99"/>
    <w:rsid w:val="00831FE5"/>
    <w:rPr>
      <w:rFonts w:ascii="Arial Unicode MS" w:eastAsia="Times New Roman" w:hAnsi="Arial Unicode MS" w:cs="Miriam"/>
      <w:sz w:val="20"/>
      <w:szCs w:val="20"/>
    </w:rPr>
  </w:style>
  <w:style w:type="paragraph" w:styleId="a5">
    <w:name w:val="footer"/>
    <w:basedOn w:val="a"/>
    <w:link w:val="a6"/>
    <w:rsid w:val="00831FE5"/>
    <w:pPr>
      <w:tabs>
        <w:tab w:val="center" w:pos="4153"/>
        <w:tab w:val="right" w:pos="8306"/>
      </w:tabs>
    </w:pPr>
    <w:rPr>
      <w:rFonts w:cs="Miriam"/>
      <w:sz w:val="20"/>
      <w:szCs w:val="20"/>
    </w:rPr>
  </w:style>
  <w:style w:type="character" w:customStyle="1" w:styleId="a6">
    <w:name w:val="כותרת תחתונה תו"/>
    <w:basedOn w:val="a0"/>
    <w:link w:val="a5"/>
    <w:rsid w:val="00831FE5"/>
    <w:rPr>
      <w:rFonts w:ascii="Arial Unicode MS" w:eastAsia="Times New Roman" w:hAnsi="Arial Unicode MS" w:cs="Miriam"/>
      <w:sz w:val="20"/>
      <w:szCs w:val="20"/>
    </w:rPr>
  </w:style>
  <w:style w:type="paragraph" w:styleId="a7">
    <w:name w:val="List Paragraph"/>
    <w:basedOn w:val="a"/>
    <w:uiPriority w:val="34"/>
    <w:qFormat/>
    <w:rsid w:val="00831FE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80598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080598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אמות מידה ביחס לאיכות הממשל התאגידי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אמות מידה ביחס לאיכות הממשל התאגידי</dc:title>
  <dc:subject>טל קורולצ'יק</dc:subject>
  <dc:creator>Gil Shulman</dc:creator>
  <cp:keywords>מ\117\2\43</cp:keywords>
  <dc:description>מ\117\2\43</dc:description>
  <cp:lastModifiedBy>Keren Veber</cp:lastModifiedBy>
  <cp:revision>3</cp:revision>
  <dcterms:created xsi:type="dcterms:W3CDTF">2022-03-24T07:52:00Z</dcterms:created>
  <dcterms:modified xsi:type="dcterms:W3CDTF">2022-03-24T07:54:00Z</dcterms:modified>
</cp:coreProperties>
</file>